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2178D167" w:rsidR="0036178C" w:rsidRPr="001E7971" w:rsidRDefault="00DA636E" w:rsidP="00BD700A">
      <w:pPr>
        <w:pStyle w:val="Title"/>
        <w:spacing w:line="240" w:lineRule="auto"/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Responding to the Mental Health and Addiction Crisis Caused By </w:t>
      </w:r>
      <w:r w:rsidR="00345F61">
        <w:rPr>
          <w:sz w:val="36"/>
          <w:szCs w:val="36"/>
        </w:rPr>
        <w:t xml:space="preserve">the </w:t>
      </w:r>
      <w:r w:rsidR="00EF3B5C" w:rsidRPr="001E7971">
        <w:rPr>
          <w:sz w:val="36"/>
          <w:szCs w:val="36"/>
        </w:rPr>
        <w:t>COVID-19</w:t>
      </w:r>
      <w:r>
        <w:rPr>
          <w:sz w:val="36"/>
          <w:szCs w:val="36"/>
        </w:rPr>
        <w:t xml:space="preserve"> Pandemic</w:t>
      </w:r>
    </w:p>
    <w:p w14:paraId="00000002" w14:textId="77777777" w:rsidR="0036178C" w:rsidRDefault="0036178C" w:rsidP="00BD700A">
      <w:pPr>
        <w:spacing w:line="240" w:lineRule="auto"/>
        <w:jc w:val="center"/>
        <w:rPr>
          <w:b/>
        </w:rPr>
      </w:pPr>
    </w:p>
    <w:p w14:paraId="6235E72F" w14:textId="637B2627" w:rsidR="00035365" w:rsidRPr="00035365" w:rsidRDefault="00EF3B5C" w:rsidP="00BD700A">
      <w:pPr>
        <w:spacing w:line="240" w:lineRule="auto"/>
        <w:jc w:val="center"/>
        <w:rPr>
          <w:i/>
        </w:rPr>
      </w:pPr>
      <w:r w:rsidRPr="00035365">
        <w:rPr>
          <w:i/>
        </w:rPr>
        <w:t xml:space="preserve">The COVID-19 pandemic is overwhelming our communities and our nation’s health care system, including for mental health and addiction. Congress must take </w:t>
      </w:r>
      <w:r w:rsidR="006579FA" w:rsidRPr="00035365">
        <w:rPr>
          <w:i/>
        </w:rPr>
        <w:t xml:space="preserve">immediate </w:t>
      </w:r>
      <w:r w:rsidRPr="00035365">
        <w:rPr>
          <w:i/>
        </w:rPr>
        <w:t xml:space="preserve">action to prevent </w:t>
      </w:r>
      <w:r w:rsidR="00F957DE" w:rsidRPr="00035365">
        <w:rPr>
          <w:i/>
        </w:rPr>
        <w:t xml:space="preserve">the behavioral health </w:t>
      </w:r>
      <w:r w:rsidRPr="00035365">
        <w:rPr>
          <w:i/>
        </w:rPr>
        <w:t xml:space="preserve">system from collapsing and to mitigate a greater public health and economic crisis from </w:t>
      </w:r>
      <w:r w:rsidR="00F957DE" w:rsidRPr="00035365">
        <w:rPr>
          <w:i/>
        </w:rPr>
        <w:t xml:space="preserve">untreated </w:t>
      </w:r>
      <w:r w:rsidRPr="00035365">
        <w:rPr>
          <w:i/>
        </w:rPr>
        <w:t xml:space="preserve">mental illness and addiction. </w:t>
      </w:r>
    </w:p>
    <w:p w14:paraId="27050B56" w14:textId="77777777" w:rsidR="00035365" w:rsidRPr="00035365" w:rsidRDefault="00035365" w:rsidP="00BD700A">
      <w:pPr>
        <w:spacing w:line="240" w:lineRule="auto"/>
        <w:jc w:val="center"/>
        <w:rPr>
          <w:i/>
        </w:rPr>
      </w:pPr>
    </w:p>
    <w:p w14:paraId="00000003" w14:textId="48F2D5E8" w:rsidR="0036178C" w:rsidRPr="00035365" w:rsidRDefault="00035365" w:rsidP="00BD700A">
      <w:pPr>
        <w:spacing w:line="240" w:lineRule="auto"/>
        <w:jc w:val="center"/>
        <w:rPr>
          <w:i/>
        </w:rPr>
      </w:pPr>
      <w:r w:rsidRPr="00035365">
        <w:rPr>
          <w:i/>
        </w:rPr>
        <w:t>In the 4</w:t>
      </w:r>
      <w:r w:rsidRPr="00035365">
        <w:rPr>
          <w:i/>
          <w:vertAlign w:val="superscript"/>
        </w:rPr>
        <w:t>th</w:t>
      </w:r>
      <w:r w:rsidRPr="00035365">
        <w:rPr>
          <w:i/>
        </w:rPr>
        <w:t xml:space="preserve"> stimulus package, the following e</w:t>
      </w:r>
      <w:r w:rsidR="00345F61" w:rsidRPr="00035365">
        <w:rPr>
          <w:i/>
        </w:rPr>
        <w:t>mergency appropriations and policy changes</w:t>
      </w:r>
      <w:r w:rsidR="00EF3B5C" w:rsidRPr="00035365">
        <w:rPr>
          <w:i/>
        </w:rPr>
        <w:t xml:space="preserve"> are </w:t>
      </w:r>
      <w:r w:rsidR="006579FA" w:rsidRPr="00035365">
        <w:rPr>
          <w:i/>
        </w:rPr>
        <w:t>urgently</w:t>
      </w:r>
      <w:r w:rsidR="00EF3B5C" w:rsidRPr="00035365">
        <w:rPr>
          <w:i/>
        </w:rPr>
        <w:t xml:space="preserve"> needed.</w:t>
      </w:r>
    </w:p>
    <w:p w14:paraId="01795F6D" w14:textId="29B604D4" w:rsidR="00DA636E" w:rsidRDefault="00DA636E" w:rsidP="00BD700A">
      <w:pPr>
        <w:spacing w:line="240" w:lineRule="auto"/>
        <w:jc w:val="center"/>
        <w:rPr>
          <w:i/>
        </w:rPr>
      </w:pPr>
    </w:p>
    <w:p w14:paraId="00000006" w14:textId="3494E5AD" w:rsidR="0036178C" w:rsidRDefault="0036178C" w:rsidP="00BD700A">
      <w:pPr>
        <w:spacing w:line="240" w:lineRule="auto"/>
      </w:pPr>
      <w:bookmarkStart w:id="1" w:name="_Hlk36903271"/>
    </w:p>
    <w:p w14:paraId="4F3BDC7D" w14:textId="23DE0AD2" w:rsidR="009E7F4F" w:rsidRDefault="00AF51FA" w:rsidP="00EF124A">
      <w:pPr>
        <w:spacing w:line="240" w:lineRule="auto"/>
        <w:jc w:val="center"/>
        <w:rPr>
          <w:b/>
          <w:bCs/>
          <w:caps/>
          <w:lang w:val="en-US"/>
        </w:rPr>
      </w:pPr>
      <w:r w:rsidRPr="00F725BE">
        <w:rPr>
          <w:b/>
          <w:bCs/>
          <w:caps/>
          <w:lang w:val="en-US"/>
        </w:rPr>
        <w:t xml:space="preserve">Emergency Funding to </w:t>
      </w:r>
      <w:r w:rsidR="00FB2373">
        <w:rPr>
          <w:b/>
          <w:bCs/>
          <w:caps/>
          <w:lang w:val="en-US"/>
        </w:rPr>
        <w:t>save</w:t>
      </w:r>
      <w:r w:rsidR="00FB2373" w:rsidRPr="00F725BE">
        <w:rPr>
          <w:b/>
          <w:bCs/>
          <w:caps/>
          <w:lang w:val="en-US"/>
        </w:rPr>
        <w:t xml:space="preserve"> </w:t>
      </w:r>
      <w:r w:rsidR="00FB2373">
        <w:rPr>
          <w:b/>
          <w:bCs/>
          <w:caps/>
          <w:lang w:val="en-US"/>
        </w:rPr>
        <w:t>existing TREATMENT infrastructure</w:t>
      </w:r>
    </w:p>
    <w:p w14:paraId="04F02CCB" w14:textId="77777777" w:rsidR="00FB2373" w:rsidRPr="003F335D" w:rsidRDefault="00FB2373" w:rsidP="00FB2373">
      <w:pPr>
        <w:spacing w:after="60" w:line="240" w:lineRule="auto"/>
        <w:jc w:val="center"/>
        <w:rPr>
          <w:b/>
          <w:bCs/>
          <w:lang w:val="en-US"/>
        </w:rPr>
      </w:pPr>
      <w:r>
        <w:rPr>
          <w:b/>
          <w:bCs/>
          <w:caps/>
          <w:lang w:val="en-US"/>
        </w:rPr>
        <w:t>$38.5 BILLION</w:t>
      </w:r>
      <w:r>
        <w:rPr>
          <w:rStyle w:val="FootnoteReference"/>
          <w:i/>
          <w:iCs/>
          <w:lang w:val="en-US"/>
        </w:rPr>
        <w:footnoteReference w:id="1"/>
      </w:r>
    </w:p>
    <w:p w14:paraId="7C33C38E" w14:textId="68E22BC0" w:rsidR="009E7F4F" w:rsidRDefault="009E7F4F" w:rsidP="00BD700A">
      <w:pPr>
        <w:spacing w:line="240" w:lineRule="auto"/>
      </w:pPr>
    </w:p>
    <w:p w14:paraId="0D8E24C2" w14:textId="54B2984F" w:rsidR="00035365" w:rsidRDefault="00035365" w:rsidP="00BD700A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lang w:val="en-US"/>
        </w:rPr>
      </w:pPr>
      <w:r w:rsidRPr="00035365">
        <w:rPr>
          <w:lang w:val="en-US"/>
        </w:rPr>
        <w:t>The National Council for Behavioral Health survey of its members estimates the Community Behavioral Health Organizations revenue could fall 50% over the next year – or approximately $38.5 billion.</w:t>
      </w:r>
    </w:p>
    <w:p w14:paraId="1FCE5B5B" w14:textId="516DB495" w:rsidR="00565233" w:rsidRPr="00035365" w:rsidRDefault="00565233" w:rsidP="00BD700A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lang w:val="en-US"/>
        </w:rPr>
      </w:pPr>
      <w:r>
        <w:rPr>
          <w:lang w:val="en-US"/>
        </w:rPr>
        <w:t>Urgent assistance is needed to maintain staff and to keep their doors open.</w:t>
      </w:r>
    </w:p>
    <w:p w14:paraId="0C282E1D" w14:textId="00080CCD" w:rsidR="00AF51FA" w:rsidRDefault="00565233" w:rsidP="00BD700A">
      <w:pPr>
        <w:pStyle w:val="ListParagraph"/>
        <w:numPr>
          <w:ilvl w:val="0"/>
          <w:numId w:val="22"/>
        </w:numPr>
        <w:spacing w:line="240" w:lineRule="auto"/>
        <w:contextualSpacing w:val="0"/>
        <w:rPr>
          <w:lang w:val="en-US"/>
        </w:rPr>
      </w:pPr>
      <w:r>
        <w:rPr>
          <w:lang w:val="en-US"/>
        </w:rPr>
        <w:t xml:space="preserve">Funds could be used for expenses / lost revenue attributable to COVID-19. </w:t>
      </w:r>
    </w:p>
    <w:p w14:paraId="4FDFB85D" w14:textId="077A52D9" w:rsidR="00565233" w:rsidRDefault="00565233" w:rsidP="00BD700A">
      <w:pPr>
        <w:pStyle w:val="ListParagraph"/>
        <w:spacing w:line="240" w:lineRule="auto"/>
        <w:contextualSpacing w:val="0"/>
        <w:rPr>
          <w:lang w:val="en-US"/>
        </w:rPr>
      </w:pPr>
    </w:p>
    <w:p w14:paraId="7AC8FE8F" w14:textId="77777777" w:rsidR="00FB2373" w:rsidRDefault="00FB2373" w:rsidP="00BD700A">
      <w:pPr>
        <w:pStyle w:val="ListParagraph"/>
        <w:spacing w:line="240" w:lineRule="auto"/>
        <w:contextualSpacing w:val="0"/>
        <w:rPr>
          <w:lang w:val="en-US"/>
        </w:rPr>
      </w:pPr>
    </w:p>
    <w:p w14:paraId="7ACFEE29" w14:textId="1566FB5B" w:rsidR="00FB2373" w:rsidRDefault="00FB2373" w:rsidP="00FB2373">
      <w:pPr>
        <w:spacing w:line="240" w:lineRule="auto"/>
        <w:jc w:val="center"/>
        <w:rPr>
          <w:b/>
          <w:bCs/>
          <w:lang w:val="en-US"/>
        </w:rPr>
      </w:pPr>
      <w:r w:rsidRPr="00FB2373">
        <w:rPr>
          <w:b/>
          <w:bCs/>
          <w:lang w:val="en-US"/>
        </w:rPr>
        <w:t>EMERGENCY FUNDING TO EXPAND SERVICES FOR COVID-19 RESPONSE</w:t>
      </w:r>
    </w:p>
    <w:p w14:paraId="2AC5A23C" w14:textId="2BADE5CB" w:rsidR="00FB2373" w:rsidRPr="00FB2373" w:rsidRDefault="00FB2373" w:rsidP="00FB2373">
      <w:pPr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$</w:t>
      </w:r>
      <w:r w:rsidR="00302776">
        <w:rPr>
          <w:b/>
          <w:bCs/>
          <w:lang w:val="en-US"/>
        </w:rPr>
        <w:t>10</w:t>
      </w:r>
      <w:r>
        <w:rPr>
          <w:b/>
          <w:bCs/>
          <w:lang w:val="en-US"/>
        </w:rPr>
        <w:t xml:space="preserve"> BILLION</w:t>
      </w:r>
    </w:p>
    <w:p w14:paraId="0DC6320A" w14:textId="77777777" w:rsidR="00FB2373" w:rsidRPr="00FB2373" w:rsidRDefault="00FB2373" w:rsidP="00FB2373">
      <w:pPr>
        <w:spacing w:line="240" w:lineRule="auto"/>
        <w:jc w:val="center"/>
        <w:rPr>
          <w:lang w:val="en-US"/>
        </w:rPr>
      </w:pPr>
    </w:p>
    <w:p w14:paraId="5C438F2D" w14:textId="41D28EA0" w:rsidR="00FB2373" w:rsidRDefault="001233D6" w:rsidP="00FB2373">
      <w:pPr>
        <w:spacing w:after="60" w:line="240" w:lineRule="auto"/>
        <w:rPr>
          <w:i/>
          <w:iCs/>
        </w:rPr>
      </w:pPr>
      <w:r>
        <w:rPr>
          <w:i/>
          <w:iCs/>
        </w:rPr>
        <w:t>9-8-8 National Mental Health and Suicide Prevention Hotline</w:t>
      </w:r>
    </w:p>
    <w:p w14:paraId="4C48ABB5" w14:textId="77777777" w:rsidR="00FB2373" w:rsidRPr="001233D6" w:rsidRDefault="00FB2373" w:rsidP="001233D6">
      <w:pPr>
        <w:numPr>
          <w:ilvl w:val="0"/>
          <w:numId w:val="25"/>
        </w:numPr>
        <w:spacing w:line="240" w:lineRule="auto"/>
      </w:pPr>
      <w:r w:rsidRPr="00FB2373">
        <w:t>$300 million</w:t>
      </w:r>
      <w:r w:rsidRPr="001233D6">
        <w:t xml:space="preserve"> – Fund necessary upgrades to legacy switches to make 9-8-8 fully operational</w:t>
      </w:r>
      <w:r w:rsidRPr="00FB2373">
        <w:t xml:space="preserve"> </w:t>
      </w:r>
      <w:r w:rsidRPr="001233D6">
        <w:t>and pass H.R. 4194 to formally designate 9-8-8 as hotline number</w:t>
      </w:r>
    </w:p>
    <w:p w14:paraId="32AA4705" w14:textId="3ACFEFD8" w:rsidR="00FB2373" w:rsidRPr="00FB2373" w:rsidRDefault="00FB2373" w:rsidP="001233D6">
      <w:pPr>
        <w:numPr>
          <w:ilvl w:val="0"/>
          <w:numId w:val="25"/>
        </w:numPr>
        <w:spacing w:line="240" w:lineRule="auto"/>
      </w:pPr>
      <w:r w:rsidRPr="00FB2373">
        <w:rPr>
          <w:lang w:val="en-US"/>
        </w:rPr>
        <w:t>$80 million</w:t>
      </w:r>
      <w:r w:rsidRPr="001233D6">
        <w:rPr>
          <w:lang w:val="en-US"/>
        </w:rPr>
        <w:t xml:space="preserve"> </w:t>
      </w:r>
      <w:r w:rsidR="001233D6" w:rsidRPr="001233D6">
        <w:rPr>
          <w:lang w:val="en-US"/>
        </w:rPr>
        <w:t>–</w:t>
      </w:r>
      <w:r w:rsidRPr="001233D6">
        <w:rPr>
          <w:lang w:val="en-US"/>
        </w:rPr>
        <w:t xml:space="preserve"> </w:t>
      </w:r>
      <w:r w:rsidR="001233D6" w:rsidRPr="001233D6">
        <w:t xml:space="preserve">Fund 9-8-8 operations to </w:t>
      </w:r>
      <w:r w:rsidR="001233D6" w:rsidRPr="001233D6">
        <w:rPr>
          <w:lang w:val="en-US"/>
        </w:rPr>
        <w:t>e</w:t>
      </w:r>
      <w:r w:rsidRPr="00FB2373">
        <w:rPr>
          <w:lang w:val="en-US"/>
        </w:rPr>
        <w:t>nsure capacity to handle call volume ($50 million) and crisis chat capacity ($30 million).</w:t>
      </w:r>
    </w:p>
    <w:p w14:paraId="310A78B4" w14:textId="77777777" w:rsidR="001233D6" w:rsidRDefault="001233D6" w:rsidP="003F335D">
      <w:pPr>
        <w:spacing w:after="60" w:line="240" w:lineRule="auto"/>
        <w:rPr>
          <w:i/>
          <w:iCs/>
          <w:lang w:val="en-US"/>
        </w:rPr>
      </w:pPr>
    </w:p>
    <w:p w14:paraId="3D3779E5" w14:textId="77777777" w:rsidR="001233D6" w:rsidRDefault="001233D6" w:rsidP="003F335D">
      <w:pPr>
        <w:spacing w:after="60" w:line="240" w:lineRule="auto"/>
        <w:rPr>
          <w:i/>
          <w:iCs/>
          <w:lang w:val="en-US"/>
        </w:rPr>
      </w:pPr>
      <w:r>
        <w:rPr>
          <w:i/>
          <w:iCs/>
          <w:lang w:val="en-US"/>
        </w:rPr>
        <w:t>Maintain and Enhance Local Crisis Response</w:t>
      </w:r>
    </w:p>
    <w:p w14:paraId="48EE33A3" w14:textId="3A614315" w:rsidR="001233D6" w:rsidRPr="001233D6" w:rsidRDefault="001233D6" w:rsidP="001233D6">
      <w:pPr>
        <w:pStyle w:val="ListParagraph"/>
        <w:numPr>
          <w:ilvl w:val="0"/>
          <w:numId w:val="32"/>
        </w:numPr>
        <w:spacing w:after="60" w:line="240" w:lineRule="auto"/>
        <w:rPr>
          <w:i/>
          <w:iCs/>
          <w:lang w:val="en-US"/>
        </w:rPr>
      </w:pPr>
      <w:r>
        <w:rPr>
          <w:lang w:val="en-US"/>
        </w:rPr>
        <w:t>$</w:t>
      </w:r>
      <w:r w:rsidR="00302776">
        <w:rPr>
          <w:lang w:val="en-US"/>
        </w:rPr>
        <w:t>5.6</w:t>
      </w:r>
      <w:r>
        <w:rPr>
          <w:lang w:val="en-US"/>
        </w:rPr>
        <w:t xml:space="preserve"> billion to SAMHSA Emergency Fund to:</w:t>
      </w:r>
    </w:p>
    <w:p w14:paraId="5C04807C" w14:textId="7659CAC9" w:rsidR="001233D6" w:rsidRPr="001233D6" w:rsidRDefault="001233D6" w:rsidP="001233D6">
      <w:pPr>
        <w:pStyle w:val="ListParagraph"/>
        <w:numPr>
          <w:ilvl w:val="1"/>
          <w:numId w:val="32"/>
        </w:numPr>
        <w:spacing w:after="60" w:line="240" w:lineRule="auto"/>
        <w:rPr>
          <w:i/>
          <w:iCs/>
          <w:lang w:val="en-US"/>
        </w:rPr>
      </w:pPr>
      <w:r>
        <w:rPr>
          <w:lang w:val="en-US"/>
        </w:rPr>
        <w:t xml:space="preserve">Provide </w:t>
      </w:r>
      <w:r w:rsidR="00302776" w:rsidRPr="00302776">
        <w:t xml:space="preserve">crisis/grief counseling and other mental health needs for health care workers, first responders, grocery store workers, and others </w:t>
      </w:r>
      <w:r w:rsidR="00A578B4">
        <w:t xml:space="preserve">front-line workers </w:t>
      </w:r>
      <w:r w:rsidR="00302776" w:rsidRPr="00302776">
        <w:t>affected by the virus. During other disasters, we deployed mental health resources to help those who were impacted on an emergency basis</w:t>
      </w:r>
      <w:r>
        <w:rPr>
          <w:lang w:val="en-US"/>
        </w:rPr>
        <w:t>.</w:t>
      </w:r>
    </w:p>
    <w:p w14:paraId="69BE6880" w14:textId="7672FB03" w:rsidR="001233D6" w:rsidRPr="00133E1E" w:rsidRDefault="001233D6" w:rsidP="001233D6">
      <w:pPr>
        <w:pStyle w:val="ListParagraph"/>
        <w:numPr>
          <w:ilvl w:val="1"/>
          <w:numId w:val="32"/>
        </w:numPr>
        <w:spacing w:line="240" w:lineRule="auto"/>
        <w:contextualSpacing w:val="0"/>
        <w:rPr>
          <w:lang w:val="en-US"/>
        </w:rPr>
      </w:pPr>
      <w:r>
        <w:rPr>
          <w:lang w:val="en-US"/>
        </w:rPr>
        <w:t xml:space="preserve">Expand evidence-based crisis response services, including those provided by </w:t>
      </w:r>
      <w:r w:rsidRPr="00BD700A">
        <w:t>crisis providers, hotlines, mobile crisis, sub-acute crisis stabilization units and community crisis urgent care facilities</w:t>
      </w:r>
      <w:r>
        <w:t>.</w:t>
      </w:r>
    </w:p>
    <w:p w14:paraId="4DD52D3C" w14:textId="6C60F5B9" w:rsidR="00133E1E" w:rsidRPr="00133E1E" w:rsidRDefault="00133E1E" w:rsidP="001233D6">
      <w:pPr>
        <w:pStyle w:val="ListParagraph"/>
        <w:numPr>
          <w:ilvl w:val="1"/>
          <w:numId w:val="32"/>
        </w:numPr>
        <w:spacing w:line="240" w:lineRule="auto"/>
        <w:contextualSpacing w:val="0"/>
        <w:rPr>
          <w:lang w:val="en-US"/>
        </w:rPr>
      </w:pPr>
      <w:r>
        <w:rPr>
          <w:lang w:val="en-US"/>
        </w:rPr>
        <w:t>Expand local suicide prevention programs.</w:t>
      </w:r>
    </w:p>
    <w:p w14:paraId="34148A2B" w14:textId="6CF9FFBF" w:rsidR="00133E1E" w:rsidRPr="001233D6" w:rsidRDefault="00133E1E" w:rsidP="001233D6">
      <w:pPr>
        <w:pStyle w:val="ListParagraph"/>
        <w:numPr>
          <w:ilvl w:val="1"/>
          <w:numId w:val="32"/>
        </w:numPr>
        <w:spacing w:line="240" w:lineRule="auto"/>
        <w:contextualSpacing w:val="0"/>
        <w:rPr>
          <w:lang w:val="en-US"/>
        </w:rPr>
      </w:pPr>
      <w:r>
        <w:t>Provide emergency grants to organizations to expand mental health and addiction virtual peer supports.</w:t>
      </w:r>
    </w:p>
    <w:p w14:paraId="072E0CCA" w14:textId="1DA10EC1" w:rsidR="00133E1E" w:rsidRPr="00302776" w:rsidRDefault="001233D6" w:rsidP="00133E1E">
      <w:pPr>
        <w:pStyle w:val="ListParagraph"/>
        <w:numPr>
          <w:ilvl w:val="1"/>
          <w:numId w:val="32"/>
        </w:numPr>
        <w:spacing w:after="60" w:line="240" w:lineRule="auto"/>
        <w:rPr>
          <w:i/>
          <w:iCs/>
          <w:lang w:val="en-US"/>
        </w:rPr>
      </w:pPr>
      <w:r>
        <w:rPr>
          <w:lang w:val="en-US"/>
        </w:rPr>
        <w:t>Aid nonprofit organizations that primarily serving people with behavioral health needs and receive state/county funding that are at risk of cutting back / ending services.</w:t>
      </w:r>
    </w:p>
    <w:p w14:paraId="46BFD0B7" w14:textId="66C081AB" w:rsidR="00302776" w:rsidRPr="00302776" w:rsidRDefault="00302776" w:rsidP="00302776">
      <w:pPr>
        <w:pStyle w:val="ListParagraph"/>
        <w:numPr>
          <w:ilvl w:val="1"/>
          <w:numId w:val="32"/>
        </w:numPr>
        <w:spacing w:after="60" w:line="240" w:lineRule="auto"/>
        <w:rPr>
          <w:lang w:val="en-US"/>
        </w:rPr>
      </w:pPr>
      <w:r>
        <w:rPr>
          <w:lang w:val="en-US"/>
        </w:rPr>
        <w:lastRenderedPageBreak/>
        <w:t xml:space="preserve">Provide behavioral health screenings, particularly for the uninsured, and utilize </w:t>
      </w:r>
      <w:r w:rsidRPr="00302776">
        <w:rPr>
          <w:lang w:val="en-US"/>
        </w:rPr>
        <w:t xml:space="preserve">a universal </w:t>
      </w:r>
      <w:r>
        <w:rPr>
          <w:lang w:val="en-US"/>
        </w:rPr>
        <w:t xml:space="preserve">de-identified </w:t>
      </w:r>
      <w:r w:rsidRPr="00302776">
        <w:rPr>
          <w:lang w:val="en-US"/>
        </w:rPr>
        <w:t xml:space="preserve">database of population </w:t>
      </w:r>
      <w:r>
        <w:rPr>
          <w:lang w:val="en-US"/>
        </w:rPr>
        <w:t>behavioral health</w:t>
      </w:r>
      <w:r w:rsidRPr="00302776">
        <w:rPr>
          <w:lang w:val="en-US"/>
        </w:rPr>
        <w:t xml:space="preserve"> needs based on screening results</w:t>
      </w:r>
      <w:r>
        <w:rPr>
          <w:lang w:val="en-US"/>
        </w:rPr>
        <w:t>.</w:t>
      </w:r>
    </w:p>
    <w:p w14:paraId="73BF440D" w14:textId="7A25E483" w:rsidR="00133E1E" w:rsidRPr="001233D6" w:rsidRDefault="00133E1E" w:rsidP="001233D6">
      <w:pPr>
        <w:pStyle w:val="ListParagraph"/>
        <w:numPr>
          <w:ilvl w:val="1"/>
          <w:numId w:val="32"/>
        </w:numPr>
        <w:spacing w:after="60" w:line="240" w:lineRule="auto"/>
        <w:rPr>
          <w:i/>
          <w:iCs/>
          <w:lang w:val="en-US"/>
        </w:rPr>
      </w:pPr>
      <w:r>
        <w:rPr>
          <w:lang w:val="en-US"/>
        </w:rPr>
        <w:t xml:space="preserve">Other </w:t>
      </w:r>
      <w:r w:rsidR="009152EC">
        <w:rPr>
          <w:lang w:val="en-US"/>
        </w:rPr>
        <w:t xml:space="preserve">emergency </w:t>
      </w:r>
      <w:r>
        <w:rPr>
          <w:lang w:val="en-US"/>
        </w:rPr>
        <w:t>behavioral health needs as determined by the Secretary.</w:t>
      </w:r>
    </w:p>
    <w:p w14:paraId="2F140210" w14:textId="74F120CC" w:rsidR="00302776" w:rsidRPr="00302776" w:rsidRDefault="00302776" w:rsidP="001233D6">
      <w:pPr>
        <w:pStyle w:val="ListParagraph"/>
        <w:numPr>
          <w:ilvl w:val="0"/>
          <w:numId w:val="32"/>
        </w:numPr>
        <w:spacing w:after="60" w:line="240" w:lineRule="auto"/>
        <w:rPr>
          <w:i/>
          <w:iCs/>
          <w:lang w:val="en-US"/>
        </w:rPr>
      </w:pPr>
      <w:r>
        <w:t>$</w:t>
      </w:r>
      <w:r w:rsidR="001D2029">
        <w:t>1.5</w:t>
      </w:r>
      <w:r>
        <w:t xml:space="preserve"> billion to HUD for </w:t>
      </w:r>
      <w:r w:rsidRPr="00302776">
        <w:t xml:space="preserve">homeless diversion including residential services for </w:t>
      </w:r>
      <w:r>
        <w:t xml:space="preserve">homeless </w:t>
      </w:r>
      <w:r w:rsidRPr="00302776">
        <w:t>who are increased risk from COVID</w:t>
      </w:r>
      <w:r>
        <w:t>-</w:t>
      </w:r>
      <w:r w:rsidRPr="00302776">
        <w:t>19</w:t>
      </w:r>
      <w:r w:rsidR="00510C9C">
        <w:t>.</w:t>
      </w:r>
    </w:p>
    <w:p w14:paraId="2B8627EB" w14:textId="4B558185" w:rsidR="001233D6" w:rsidRPr="00133E1E" w:rsidRDefault="001233D6" w:rsidP="001233D6">
      <w:pPr>
        <w:pStyle w:val="ListParagraph"/>
        <w:numPr>
          <w:ilvl w:val="0"/>
          <w:numId w:val="32"/>
        </w:numPr>
        <w:spacing w:after="60" w:line="240" w:lineRule="auto"/>
        <w:rPr>
          <w:i/>
          <w:iCs/>
          <w:lang w:val="en-US"/>
        </w:rPr>
      </w:pPr>
      <w:r>
        <w:rPr>
          <w:lang w:val="en-US"/>
        </w:rPr>
        <w:t>$1</w:t>
      </w:r>
      <w:r w:rsidR="001D2029">
        <w:rPr>
          <w:lang w:val="en-US"/>
        </w:rPr>
        <w:t>.2</w:t>
      </w:r>
      <w:r>
        <w:rPr>
          <w:lang w:val="en-US"/>
        </w:rPr>
        <w:t xml:space="preserve"> billion to DOJ for jail diversion programs to lessen crowding in corrections facilities and the strain on state and local budgets</w:t>
      </w:r>
      <w:r w:rsidR="00133E1E">
        <w:rPr>
          <w:lang w:val="en-US"/>
        </w:rPr>
        <w:t>.</w:t>
      </w:r>
    </w:p>
    <w:p w14:paraId="0EE3BA99" w14:textId="30AAD7C3" w:rsidR="00133E1E" w:rsidRPr="00133E1E" w:rsidRDefault="00133E1E" w:rsidP="001233D6">
      <w:pPr>
        <w:pStyle w:val="ListParagraph"/>
        <w:numPr>
          <w:ilvl w:val="0"/>
          <w:numId w:val="32"/>
        </w:numPr>
        <w:spacing w:after="60" w:line="240" w:lineRule="auto"/>
        <w:rPr>
          <w:i/>
          <w:iCs/>
          <w:lang w:val="en-US"/>
        </w:rPr>
      </w:pPr>
      <w:r>
        <w:rPr>
          <w:lang w:val="en-US"/>
        </w:rPr>
        <w:t>$</w:t>
      </w:r>
      <w:r w:rsidR="001D2029">
        <w:rPr>
          <w:lang w:val="en-US"/>
        </w:rPr>
        <w:t>500 million</w:t>
      </w:r>
      <w:r>
        <w:rPr>
          <w:lang w:val="en-US"/>
        </w:rPr>
        <w:t xml:space="preserve"> to NIMH for brain research</w:t>
      </w:r>
      <w:r w:rsidR="001D2029">
        <w:rPr>
          <w:lang w:val="en-US"/>
        </w:rPr>
        <w:t>, including</w:t>
      </w:r>
      <w:r>
        <w:rPr>
          <w:lang w:val="en-US"/>
        </w:rPr>
        <w:t xml:space="preserve"> relating to emerging needs in brain research relating to COVID-19.</w:t>
      </w:r>
    </w:p>
    <w:p w14:paraId="41CD7607" w14:textId="5479F7FA" w:rsidR="00133E1E" w:rsidRPr="00133E1E" w:rsidRDefault="00133E1E" w:rsidP="00133E1E">
      <w:pPr>
        <w:pStyle w:val="ListParagraph"/>
        <w:numPr>
          <w:ilvl w:val="0"/>
          <w:numId w:val="32"/>
        </w:numPr>
        <w:spacing w:after="60" w:line="240" w:lineRule="auto"/>
        <w:rPr>
          <w:lang w:val="en-US"/>
        </w:rPr>
      </w:pPr>
      <w:r>
        <w:rPr>
          <w:lang w:val="en-US"/>
        </w:rPr>
        <w:t>$</w:t>
      </w:r>
      <w:r w:rsidR="001D2029">
        <w:rPr>
          <w:lang w:val="en-US"/>
        </w:rPr>
        <w:t xml:space="preserve">800 million </w:t>
      </w:r>
      <w:r>
        <w:rPr>
          <w:lang w:val="en-US"/>
        </w:rPr>
        <w:t xml:space="preserve">to HRSA for emergency workforce development, including but not limited to </w:t>
      </w:r>
      <w:r w:rsidRPr="00133E1E">
        <w:rPr>
          <w:lang w:val="en-US"/>
        </w:rPr>
        <w:t>fast</w:t>
      </w:r>
      <w:r>
        <w:rPr>
          <w:lang w:val="en-US"/>
        </w:rPr>
        <w:t>-</w:t>
      </w:r>
      <w:r w:rsidRPr="00133E1E">
        <w:rPr>
          <w:lang w:val="en-US"/>
        </w:rPr>
        <w:t xml:space="preserve">tracking licensure of professionals, immediately increasing slots, </w:t>
      </w:r>
      <w:r>
        <w:rPr>
          <w:lang w:val="en-US"/>
        </w:rPr>
        <w:t xml:space="preserve">and </w:t>
      </w:r>
      <w:r w:rsidRPr="00133E1E">
        <w:rPr>
          <w:lang w:val="en-US"/>
        </w:rPr>
        <w:t>paying for internship hours for psychiatrists, psychologists, social workers, licensed mental health professionals, and certified peer specialists</w:t>
      </w:r>
      <w:r>
        <w:rPr>
          <w:lang w:val="en-US"/>
        </w:rPr>
        <w:t>.</w:t>
      </w:r>
    </w:p>
    <w:p w14:paraId="2B8F611F" w14:textId="5ECBF5D5" w:rsidR="0042178F" w:rsidRDefault="0042178F" w:rsidP="00BD700A">
      <w:pPr>
        <w:spacing w:line="240" w:lineRule="auto"/>
        <w:rPr>
          <w:i/>
          <w:iCs/>
          <w:lang w:val="en-US"/>
        </w:rPr>
      </w:pPr>
    </w:p>
    <w:p w14:paraId="51A2C8B1" w14:textId="77777777" w:rsidR="00133E1E" w:rsidRDefault="00133E1E" w:rsidP="00BD700A">
      <w:pPr>
        <w:spacing w:line="240" w:lineRule="auto"/>
        <w:rPr>
          <w:b/>
          <w:bCs/>
          <w:lang w:val="en-US"/>
        </w:rPr>
      </w:pPr>
    </w:p>
    <w:p w14:paraId="73B5C2CD" w14:textId="1C80D43A" w:rsidR="0042178F" w:rsidRDefault="0042178F" w:rsidP="00EF124A">
      <w:pPr>
        <w:spacing w:line="240" w:lineRule="auto"/>
        <w:jc w:val="center"/>
        <w:rPr>
          <w:b/>
          <w:bCs/>
          <w:lang w:val="en-US"/>
        </w:rPr>
      </w:pPr>
      <w:r>
        <w:rPr>
          <w:b/>
          <w:bCs/>
          <w:lang w:val="en-US"/>
        </w:rPr>
        <w:t>ACCESS TO EQUITABLE COVERAGE</w:t>
      </w:r>
    </w:p>
    <w:p w14:paraId="6ED2562B" w14:textId="155A7F54" w:rsidR="0044493A" w:rsidRDefault="0044493A" w:rsidP="00BD700A">
      <w:pPr>
        <w:spacing w:line="240" w:lineRule="auto"/>
        <w:rPr>
          <w:b/>
          <w:bCs/>
          <w:lang w:val="en-US"/>
        </w:rPr>
      </w:pPr>
    </w:p>
    <w:p w14:paraId="3B88C187" w14:textId="77777777" w:rsidR="0042178F" w:rsidRPr="0042178F" w:rsidRDefault="0042178F" w:rsidP="0042178F">
      <w:pPr>
        <w:spacing w:after="60" w:line="240" w:lineRule="auto"/>
        <w:rPr>
          <w:i/>
          <w:iCs/>
        </w:rPr>
      </w:pPr>
      <w:r w:rsidRPr="0042178F">
        <w:rPr>
          <w:i/>
          <w:iCs/>
        </w:rPr>
        <w:t xml:space="preserve">Guarantee </w:t>
      </w:r>
      <w:r w:rsidRPr="0042178F">
        <w:rPr>
          <w:i/>
          <w:iCs/>
          <w:lang w:val="en-US"/>
        </w:rPr>
        <w:t>Patient</w:t>
      </w:r>
      <w:r w:rsidRPr="0042178F">
        <w:rPr>
          <w:i/>
          <w:iCs/>
        </w:rPr>
        <w:t xml:space="preserve"> Access to Telehealth</w:t>
      </w:r>
    </w:p>
    <w:p w14:paraId="08753D80" w14:textId="2BD4EBE5" w:rsidR="0042178F" w:rsidRDefault="0042178F" w:rsidP="0042178F">
      <w:pPr>
        <w:pStyle w:val="ListParagraph"/>
        <w:numPr>
          <w:ilvl w:val="0"/>
          <w:numId w:val="24"/>
        </w:numPr>
        <w:spacing w:line="240" w:lineRule="auto"/>
        <w:contextualSpacing w:val="0"/>
      </w:pPr>
      <w:r>
        <w:t>All health insurance plans, including ERISA plans</w:t>
      </w:r>
      <w:r w:rsidR="006E7546">
        <w:t>, Medicare</w:t>
      </w:r>
      <w:r>
        <w:t xml:space="preserve"> and state Medicaid programs, must cover telehealth at parity with in-person care.</w:t>
      </w:r>
    </w:p>
    <w:p w14:paraId="14C51FBC" w14:textId="77777777" w:rsidR="0042178F" w:rsidRDefault="0042178F" w:rsidP="0042178F">
      <w:pPr>
        <w:numPr>
          <w:ilvl w:val="1"/>
          <w:numId w:val="1"/>
        </w:numPr>
        <w:spacing w:line="240" w:lineRule="auto"/>
      </w:pPr>
      <w:r>
        <w:t xml:space="preserve">Include all levels of mental health and addiction outpatient care, including intensive outpatient and partial hospitalization care, as well as other types of screening, assessment, treatment, and after-care. </w:t>
      </w:r>
    </w:p>
    <w:p w14:paraId="695F26AB" w14:textId="437BB704" w:rsidR="0042178F" w:rsidRPr="00510C9C" w:rsidRDefault="0042178F" w:rsidP="00510C9C">
      <w:pPr>
        <w:numPr>
          <w:ilvl w:val="1"/>
          <w:numId w:val="1"/>
        </w:numPr>
        <w:spacing w:line="240" w:lineRule="auto"/>
        <w:rPr>
          <w:lang w:val="en-US"/>
        </w:rPr>
      </w:pPr>
      <w:r>
        <w:t>Audio-only should be fully reimbursed</w:t>
      </w:r>
      <w:r w:rsidR="00510C9C">
        <w:t xml:space="preserve"> </w:t>
      </w:r>
      <w:r w:rsidR="00510C9C" w:rsidRPr="00510C9C">
        <w:rPr>
          <w:lang w:val="en-US"/>
        </w:rPr>
        <w:t>at the same rate as a telehealth visit</w:t>
      </w:r>
      <w:r>
        <w:t xml:space="preserve">. </w:t>
      </w:r>
    </w:p>
    <w:p w14:paraId="025B50E1" w14:textId="77777777" w:rsidR="0042178F" w:rsidRDefault="0042178F" w:rsidP="0042178F">
      <w:pPr>
        <w:numPr>
          <w:ilvl w:val="1"/>
          <w:numId w:val="1"/>
        </w:numPr>
        <w:spacing w:line="240" w:lineRule="auto"/>
      </w:pPr>
      <w:r>
        <w:t>Out-of-network restrictions and penalties should be temporarily waived for telehealth services.</w:t>
      </w:r>
    </w:p>
    <w:p w14:paraId="043A8AA7" w14:textId="77777777" w:rsidR="0042178F" w:rsidRDefault="0042178F" w:rsidP="0042178F">
      <w:pPr>
        <w:spacing w:line="240" w:lineRule="auto"/>
      </w:pPr>
    </w:p>
    <w:p w14:paraId="54E5E403" w14:textId="5056363B" w:rsidR="0042178F" w:rsidRPr="0042178F" w:rsidRDefault="0042178F" w:rsidP="0042178F">
      <w:pPr>
        <w:spacing w:after="60" w:line="240" w:lineRule="auto"/>
        <w:rPr>
          <w:i/>
          <w:iCs/>
        </w:rPr>
      </w:pPr>
      <w:r>
        <w:rPr>
          <w:i/>
          <w:iCs/>
        </w:rPr>
        <w:t xml:space="preserve">Ensure </w:t>
      </w:r>
      <w:r w:rsidRPr="0042178F">
        <w:rPr>
          <w:i/>
          <w:iCs/>
          <w:lang w:val="en-US"/>
        </w:rPr>
        <w:t>Access</w:t>
      </w:r>
      <w:r w:rsidRPr="0042178F">
        <w:rPr>
          <w:i/>
          <w:iCs/>
        </w:rPr>
        <w:t xml:space="preserve"> to Medications</w:t>
      </w:r>
    </w:p>
    <w:p w14:paraId="68C441BA" w14:textId="77777777" w:rsidR="0042178F" w:rsidRDefault="0042178F" w:rsidP="0042178F">
      <w:pPr>
        <w:pStyle w:val="ListParagraph"/>
        <w:numPr>
          <w:ilvl w:val="0"/>
          <w:numId w:val="24"/>
        </w:numPr>
        <w:spacing w:line="240" w:lineRule="auto"/>
        <w:contextualSpacing w:val="0"/>
      </w:pPr>
      <w:r>
        <w:t>Prohibit prior authorization in Medicare/Medicaid for medications to treat mental health and substance use disorders for the duration of the COVID-19 emergency.</w:t>
      </w:r>
    </w:p>
    <w:p w14:paraId="08A1E3FB" w14:textId="77777777" w:rsidR="0042178F" w:rsidRDefault="0042178F" w:rsidP="00BD700A">
      <w:pPr>
        <w:spacing w:line="240" w:lineRule="auto"/>
        <w:rPr>
          <w:b/>
          <w:bCs/>
          <w:lang w:val="en-US"/>
        </w:rPr>
      </w:pPr>
    </w:p>
    <w:p w14:paraId="3B52CF59" w14:textId="3915F218" w:rsidR="00035365" w:rsidRPr="0042178F" w:rsidRDefault="0044493A" w:rsidP="0042178F">
      <w:pPr>
        <w:spacing w:after="60" w:line="240" w:lineRule="auto"/>
        <w:rPr>
          <w:i/>
          <w:iCs/>
          <w:lang w:val="en-US"/>
        </w:rPr>
      </w:pPr>
      <w:r w:rsidRPr="0042178F">
        <w:rPr>
          <w:i/>
          <w:iCs/>
          <w:lang w:val="en-US"/>
        </w:rPr>
        <w:t>Improve Parity Compliance (Including in Telehealth)</w:t>
      </w:r>
    </w:p>
    <w:p w14:paraId="5CBCA2D0" w14:textId="77777777" w:rsidR="0042178F" w:rsidRDefault="0042178F" w:rsidP="0042178F">
      <w:pPr>
        <w:numPr>
          <w:ilvl w:val="0"/>
          <w:numId w:val="23"/>
        </w:numPr>
        <w:spacing w:line="240" w:lineRule="auto"/>
      </w:pPr>
      <w:r>
        <w:t>Enact existing bi-partisan-supported language agreed to by Senate HELP and House Energy and Commerce to improve compliance with the Federal Parity Act.</w:t>
      </w:r>
    </w:p>
    <w:p w14:paraId="71DDF827" w14:textId="3DAEC588" w:rsidR="00345FD1" w:rsidRPr="0042178F" w:rsidRDefault="0042178F" w:rsidP="0042178F">
      <w:pPr>
        <w:numPr>
          <w:ilvl w:val="1"/>
          <w:numId w:val="23"/>
        </w:numPr>
        <w:spacing w:line="240" w:lineRule="auto"/>
      </w:pPr>
      <w:r>
        <w:t>Consumers and providers are reporting telehealth is being covered in different ways for mental health and addiction than for medical/surgical care.</w:t>
      </w:r>
    </w:p>
    <w:p w14:paraId="52AD8F2B" w14:textId="18FCF3EE" w:rsidR="00035365" w:rsidRPr="00514993" w:rsidRDefault="0042178F" w:rsidP="00BD700A">
      <w:pPr>
        <w:pStyle w:val="ListParagraph"/>
        <w:numPr>
          <w:ilvl w:val="0"/>
          <w:numId w:val="23"/>
        </w:numPr>
        <w:spacing w:line="240" w:lineRule="auto"/>
        <w:contextualSpacing w:val="0"/>
        <w:rPr>
          <w:b/>
          <w:bCs/>
          <w:lang w:val="en-US"/>
        </w:rPr>
      </w:pPr>
      <w:r>
        <w:rPr>
          <w:lang w:val="en-US"/>
        </w:rPr>
        <w:t>$</w:t>
      </w:r>
      <w:r w:rsidR="00314281">
        <w:rPr>
          <w:lang w:val="en-US"/>
        </w:rPr>
        <w:t>20</w:t>
      </w:r>
      <w:r>
        <w:rPr>
          <w:lang w:val="en-US"/>
        </w:rPr>
        <w:t xml:space="preserve"> million – </w:t>
      </w:r>
      <w:r w:rsidR="00035365" w:rsidRPr="00345FD1">
        <w:rPr>
          <w:lang w:val="en-US"/>
        </w:rPr>
        <w:t xml:space="preserve">EBSA </w:t>
      </w:r>
      <w:r w:rsidR="00345FD1" w:rsidRPr="00345FD1">
        <w:rPr>
          <w:lang w:val="en-US"/>
        </w:rPr>
        <w:t xml:space="preserve">needs dedicated funding </w:t>
      </w:r>
      <w:r w:rsidR="00035365" w:rsidRPr="00345FD1">
        <w:rPr>
          <w:lang w:val="en-US"/>
        </w:rPr>
        <w:t xml:space="preserve">to </w:t>
      </w:r>
      <w:r w:rsidR="00345FD1" w:rsidRPr="00345FD1">
        <w:rPr>
          <w:lang w:val="en-US"/>
        </w:rPr>
        <w:t>verify equitable coverage of mental health and addiction services (including telehealth)</w:t>
      </w:r>
      <w:r w:rsidR="00345FD1">
        <w:rPr>
          <w:lang w:val="en-US"/>
        </w:rPr>
        <w:t>.</w:t>
      </w:r>
    </w:p>
    <w:p w14:paraId="52D1EC03" w14:textId="77777777" w:rsidR="00035365" w:rsidRPr="00035365" w:rsidRDefault="00035365" w:rsidP="00BD700A">
      <w:pPr>
        <w:spacing w:line="240" w:lineRule="auto"/>
        <w:rPr>
          <w:lang w:val="en-US"/>
        </w:rPr>
      </w:pPr>
    </w:p>
    <w:bookmarkEnd w:id="1"/>
    <w:p w14:paraId="69698DDF" w14:textId="5064D2BF" w:rsidR="00483D0A" w:rsidRPr="00514993" w:rsidRDefault="00483D0A" w:rsidP="00C13555">
      <w:pPr>
        <w:rPr>
          <w:lang w:val="en-US"/>
        </w:rPr>
      </w:pPr>
    </w:p>
    <w:sectPr w:rsidR="00483D0A" w:rsidRPr="0051499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FDB7E9" w14:textId="77777777" w:rsidR="00183A55" w:rsidRDefault="00183A55" w:rsidP="00715CC8">
      <w:pPr>
        <w:spacing w:line="240" w:lineRule="auto"/>
      </w:pPr>
      <w:r>
        <w:separator/>
      </w:r>
    </w:p>
  </w:endnote>
  <w:endnote w:type="continuationSeparator" w:id="0">
    <w:p w14:paraId="4F87D6B5" w14:textId="77777777" w:rsidR="00183A55" w:rsidRDefault="00183A55" w:rsidP="00715CC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101278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2B37648" w14:textId="24CE5835" w:rsidR="00D5324A" w:rsidRDefault="00D5324A" w:rsidP="00635CB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F0DB04B" w14:textId="77777777" w:rsidR="00715CC8" w:rsidRDefault="00715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83171445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29E39640" w14:textId="021F2F63" w:rsidR="00D5324A" w:rsidRDefault="00D5324A" w:rsidP="00635CB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6</w:t>
        </w:r>
        <w:r>
          <w:rPr>
            <w:rStyle w:val="PageNumber"/>
          </w:rPr>
          <w:fldChar w:fldCharType="end"/>
        </w:r>
      </w:p>
    </w:sdtContent>
  </w:sdt>
  <w:p w14:paraId="50406750" w14:textId="77777777" w:rsidR="00715CC8" w:rsidRDefault="00715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880BBF" w14:textId="77777777" w:rsidR="00715CC8" w:rsidRDefault="00715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6015FFC" w14:textId="77777777" w:rsidR="00183A55" w:rsidRDefault="00183A55" w:rsidP="00715CC8">
      <w:pPr>
        <w:spacing w:line="240" w:lineRule="auto"/>
      </w:pPr>
      <w:r>
        <w:separator/>
      </w:r>
    </w:p>
  </w:footnote>
  <w:footnote w:type="continuationSeparator" w:id="0">
    <w:p w14:paraId="287C84BD" w14:textId="77777777" w:rsidR="00183A55" w:rsidRDefault="00183A55" w:rsidP="00715CC8">
      <w:pPr>
        <w:spacing w:line="240" w:lineRule="auto"/>
      </w:pPr>
      <w:r>
        <w:continuationSeparator/>
      </w:r>
    </w:p>
  </w:footnote>
  <w:footnote w:id="1">
    <w:p w14:paraId="649374F2" w14:textId="77777777" w:rsidR="00FB2373" w:rsidRPr="00565233" w:rsidRDefault="00FB2373" w:rsidP="00FB2373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See attached proposal for additional details.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043D24" w14:textId="4EA02E3A" w:rsidR="00715CC8" w:rsidRDefault="00715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F2FD5" w14:textId="721A4B3F" w:rsidR="00715CC8" w:rsidRDefault="00715CC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A2ED9" w14:textId="3942B17F" w:rsidR="00715CC8" w:rsidRDefault="00715C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F23EA0"/>
    <w:multiLevelType w:val="hybridMultilevel"/>
    <w:tmpl w:val="A386E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965ADF"/>
    <w:multiLevelType w:val="multilevel"/>
    <w:tmpl w:val="B8DEB9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5E3F77"/>
    <w:multiLevelType w:val="hybridMultilevel"/>
    <w:tmpl w:val="0206DFB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9331D9B"/>
    <w:multiLevelType w:val="hybridMultilevel"/>
    <w:tmpl w:val="0AD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63572"/>
    <w:multiLevelType w:val="hybridMultilevel"/>
    <w:tmpl w:val="9CC001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B556784"/>
    <w:multiLevelType w:val="hybridMultilevel"/>
    <w:tmpl w:val="1F241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F5564C6"/>
    <w:multiLevelType w:val="multilevel"/>
    <w:tmpl w:val="99247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1A1C6B9B"/>
    <w:multiLevelType w:val="hybridMultilevel"/>
    <w:tmpl w:val="B77A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321567C"/>
    <w:multiLevelType w:val="hybridMultilevel"/>
    <w:tmpl w:val="5A8865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7952F35"/>
    <w:multiLevelType w:val="hybridMultilevel"/>
    <w:tmpl w:val="A38CD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B016EE9"/>
    <w:multiLevelType w:val="multilevel"/>
    <w:tmpl w:val="868AF0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 w15:restartNumberingAfterBreak="0">
    <w:nsid w:val="32F521DD"/>
    <w:multiLevelType w:val="hybridMultilevel"/>
    <w:tmpl w:val="C0AC17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37311A1F"/>
    <w:multiLevelType w:val="hybridMultilevel"/>
    <w:tmpl w:val="A7C268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39DE304E"/>
    <w:multiLevelType w:val="hybridMultilevel"/>
    <w:tmpl w:val="C21C2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C722ED0"/>
    <w:multiLevelType w:val="multilevel"/>
    <w:tmpl w:val="5FF4A5AA"/>
    <w:lvl w:ilvl="0">
      <w:start w:val="1"/>
      <w:numFmt w:val="bullet"/>
      <w:lvlText w:val="●"/>
      <w:lvlJc w:val="left"/>
      <w:pPr>
        <w:ind w:left="108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80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52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24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96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68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40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12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840" w:hanging="360"/>
      </w:pPr>
      <w:rPr>
        <w:u w:val="none"/>
      </w:rPr>
    </w:lvl>
  </w:abstractNum>
  <w:abstractNum w:abstractNumId="15" w15:restartNumberingAfterBreak="0">
    <w:nsid w:val="3CAA02A9"/>
    <w:multiLevelType w:val="hybridMultilevel"/>
    <w:tmpl w:val="59E4F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7361947"/>
    <w:multiLevelType w:val="multilevel"/>
    <w:tmpl w:val="D1E8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ACD70E8"/>
    <w:multiLevelType w:val="hybridMultilevel"/>
    <w:tmpl w:val="67E42C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51905B1F"/>
    <w:multiLevelType w:val="multilevel"/>
    <w:tmpl w:val="F920F25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60663F7"/>
    <w:multiLevelType w:val="multilevel"/>
    <w:tmpl w:val="9FD08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0" w15:restartNumberingAfterBreak="0">
    <w:nsid w:val="59251FCE"/>
    <w:multiLevelType w:val="hybridMultilevel"/>
    <w:tmpl w:val="BDB6AA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9A0086A"/>
    <w:multiLevelType w:val="multilevel"/>
    <w:tmpl w:val="04A8F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A9C5991"/>
    <w:multiLevelType w:val="multilevel"/>
    <w:tmpl w:val="CB7CF4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AB81B2C"/>
    <w:multiLevelType w:val="hybridMultilevel"/>
    <w:tmpl w:val="C8167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 w15:restartNumberingAfterBreak="0">
    <w:nsid w:val="5B9C277C"/>
    <w:multiLevelType w:val="multilevel"/>
    <w:tmpl w:val="F05A6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CF85087"/>
    <w:multiLevelType w:val="hybridMultilevel"/>
    <w:tmpl w:val="244AA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477746E"/>
    <w:multiLevelType w:val="multilevel"/>
    <w:tmpl w:val="D0D4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7" w15:restartNumberingAfterBreak="0">
    <w:nsid w:val="6F543A68"/>
    <w:multiLevelType w:val="hybridMultilevel"/>
    <w:tmpl w:val="C4E04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6F7940EE"/>
    <w:multiLevelType w:val="hybridMultilevel"/>
    <w:tmpl w:val="37869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 w15:restartNumberingAfterBreak="0">
    <w:nsid w:val="716F79D6"/>
    <w:multiLevelType w:val="multilevel"/>
    <w:tmpl w:val="AFBE8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C9F393D"/>
    <w:multiLevelType w:val="hybridMultilevel"/>
    <w:tmpl w:val="4C6E8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22"/>
  </w:num>
  <w:num w:numId="3">
    <w:abstractNumId w:val="29"/>
  </w:num>
  <w:num w:numId="4">
    <w:abstractNumId w:val="14"/>
  </w:num>
  <w:num w:numId="5">
    <w:abstractNumId w:val="1"/>
  </w:num>
  <w:num w:numId="6">
    <w:abstractNumId w:val="21"/>
  </w:num>
  <w:num w:numId="7">
    <w:abstractNumId w:val="29"/>
  </w:num>
  <w:num w:numId="8">
    <w:abstractNumId w:val="26"/>
  </w:num>
  <w:num w:numId="9">
    <w:abstractNumId w:val="30"/>
  </w:num>
  <w:num w:numId="10">
    <w:abstractNumId w:val="7"/>
  </w:num>
  <w:num w:numId="11">
    <w:abstractNumId w:val="4"/>
  </w:num>
  <w:num w:numId="12">
    <w:abstractNumId w:val="5"/>
  </w:num>
  <w:num w:numId="13">
    <w:abstractNumId w:val="20"/>
  </w:num>
  <w:num w:numId="14">
    <w:abstractNumId w:val="28"/>
  </w:num>
  <w:num w:numId="15">
    <w:abstractNumId w:val="17"/>
  </w:num>
  <w:num w:numId="16">
    <w:abstractNumId w:val="15"/>
  </w:num>
  <w:num w:numId="17">
    <w:abstractNumId w:val="19"/>
  </w:num>
  <w:num w:numId="18">
    <w:abstractNumId w:val="24"/>
  </w:num>
  <w:num w:numId="19">
    <w:abstractNumId w:val="16"/>
  </w:num>
  <w:num w:numId="20">
    <w:abstractNumId w:val="6"/>
  </w:num>
  <w:num w:numId="21">
    <w:abstractNumId w:val="18"/>
  </w:num>
  <w:num w:numId="22">
    <w:abstractNumId w:val="0"/>
  </w:num>
  <w:num w:numId="23">
    <w:abstractNumId w:val="8"/>
  </w:num>
  <w:num w:numId="24">
    <w:abstractNumId w:val="9"/>
  </w:num>
  <w:num w:numId="25">
    <w:abstractNumId w:val="11"/>
  </w:num>
  <w:num w:numId="26">
    <w:abstractNumId w:val="2"/>
  </w:num>
  <w:num w:numId="27">
    <w:abstractNumId w:val="3"/>
  </w:num>
  <w:num w:numId="28">
    <w:abstractNumId w:val="25"/>
  </w:num>
  <w:num w:numId="29">
    <w:abstractNumId w:val="13"/>
  </w:num>
  <w:num w:numId="30">
    <w:abstractNumId w:val="12"/>
  </w:num>
  <w:num w:numId="31">
    <w:abstractNumId w:val="23"/>
  </w:num>
  <w:num w:numId="3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178C"/>
    <w:rsid w:val="000324BC"/>
    <w:rsid w:val="00035365"/>
    <w:rsid w:val="0003581A"/>
    <w:rsid w:val="00053367"/>
    <w:rsid w:val="0005643E"/>
    <w:rsid w:val="00067AC6"/>
    <w:rsid w:val="000C074E"/>
    <w:rsid w:val="000E2453"/>
    <w:rsid w:val="0010333E"/>
    <w:rsid w:val="001233D6"/>
    <w:rsid w:val="00133E1E"/>
    <w:rsid w:val="00137310"/>
    <w:rsid w:val="00137573"/>
    <w:rsid w:val="001560F5"/>
    <w:rsid w:val="00162883"/>
    <w:rsid w:val="001838B1"/>
    <w:rsid w:val="00183A55"/>
    <w:rsid w:val="00194947"/>
    <w:rsid w:val="001B5787"/>
    <w:rsid w:val="001C271A"/>
    <w:rsid w:val="001D2029"/>
    <w:rsid w:val="001E7971"/>
    <w:rsid w:val="0020156B"/>
    <w:rsid w:val="0022490A"/>
    <w:rsid w:val="002264ED"/>
    <w:rsid w:val="00284D73"/>
    <w:rsid w:val="00287F4B"/>
    <w:rsid w:val="00296E75"/>
    <w:rsid w:val="002A4AC9"/>
    <w:rsid w:val="002D06E7"/>
    <w:rsid w:val="002D0BCF"/>
    <w:rsid w:val="002D61B4"/>
    <w:rsid w:val="00302776"/>
    <w:rsid w:val="00314281"/>
    <w:rsid w:val="0031797D"/>
    <w:rsid w:val="00324F2E"/>
    <w:rsid w:val="00345F61"/>
    <w:rsid w:val="00345FD1"/>
    <w:rsid w:val="00351E70"/>
    <w:rsid w:val="0036178C"/>
    <w:rsid w:val="003C2D9B"/>
    <w:rsid w:val="003E1BC9"/>
    <w:rsid w:val="003F335D"/>
    <w:rsid w:val="0040019C"/>
    <w:rsid w:val="00411739"/>
    <w:rsid w:val="0042178F"/>
    <w:rsid w:val="004365A8"/>
    <w:rsid w:val="0044493A"/>
    <w:rsid w:val="00483D0A"/>
    <w:rsid w:val="004C290C"/>
    <w:rsid w:val="004C63F8"/>
    <w:rsid w:val="004D4D27"/>
    <w:rsid w:val="004D7AFB"/>
    <w:rsid w:val="004F289F"/>
    <w:rsid w:val="0050088C"/>
    <w:rsid w:val="00510C9C"/>
    <w:rsid w:val="00514993"/>
    <w:rsid w:val="00524990"/>
    <w:rsid w:val="00565233"/>
    <w:rsid w:val="00574131"/>
    <w:rsid w:val="0059431A"/>
    <w:rsid w:val="005B34D9"/>
    <w:rsid w:val="005E2070"/>
    <w:rsid w:val="005E211A"/>
    <w:rsid w:val="00626DCC"/>
    <w:rsid w:val="006537B4"/>
    <w:rsid w:val="006579FA"/>
    <w:rsid w:val="006A66CB"/>
    <w:rsid w:val="006C0441"/>
    <w:rsid w:val="006E7546"/>
    <w:rsid w:val="00715CC8"/>
    <w:rsid w:val="00753A91"/>
    <w:rsid w:val="007769C2"/>
    <w:rsid w:val="007B37B4"/>
    <w:rsid w:val="007D0659"/>
    <w:rsid w:val="007D454E"/>
    <w:rsid w:val="00860290"/>
    <w:rsid w:val="008803E9"/>
    <w:rsid w:val="00890847"/>
    <w:rsid w:val="008D5B90"/>
    <w:rsid w:val="009152EC"/>
    <w:rsid w:val="00980B81"/>
    <w:rsid w:val="0098626D"/>
    <w:rsid w:val="009C4036"/>
    <w:rsid w:val="009E7F4F"/>
    <w:rsid w:val="009F3E3C"/>
    <w:rsid w:val="009F6326"/>
    <w:rsid w:val="00A076E3"/>
    <w:rsid w:val="00A12F73"/>
    <w:rsid w:val="00A15110"/>
    <w:rsid w:val="00A25DC5"/>
    <w:rsid w:val="00A578B4"/>
    <w:rsid w:val="00A954BA"/>
    <w:rsid w:val="00AB46A3"/>
    <w:rsid w:val="00AD31BD"/>
    <w:rsid w:val="00AE1ACC"/>
    <w:rsid w:val="00AE4007"/>
    <w:rsid w:val="00AF2947"/>
    <w:rsid w:val="00AF51FA"/>
    <w:rsid w:val="00B24846"/>
    <w:rsid w:val="00B25698"/>
    <w:rsid w:val="00B33B0C"/>
    <w:rsid w:val="00B42717"/>
    <w:rsid w:val="00B5595C"/>
    <w:rsid w:val="00B82C29"/>
    <w:rsid w:val="00B86EFD"/>
    <w:rsid w:val="00BA2DC2"/>
    <w:rsid w:val="00BD562A"/>
    <w:rsid w:val="00BD700A"/>
    <w:rsid w:val="00C07988"/>
    <w:rsid w:val="00C13555"/>
    <w:rsid w:val="00C1754E"/>
    <w:rsid w:val="00C2565D"/>
    <w:rsid w:val="00C5193C"/>
    <w:rsid w:val="00C53961"/>
    <w:rsid w:val="00C76972"/>
    <w:rsid w:val="00C841DC"/>
    <w:rsid w:val="00D03D54"/>
    <w:rsid w:val="00D32D8F"/>
    <w:rsid w:val="00D5324A"/>
    <w:rsid w:val="00DA636E"/>
    <w:rsid w:val="00DD6346"/>
    <w:rsid w:val="00E3146A"/>
    <w:rsid w:val="00E97553"/>
    <w:rsid w:val="00EC1F14"/>
    <w:rsid w:val="00EF124A"/>
    <w:rsid w:val="00EF3B5C"/>
    <w:rsid w:val="00EF4A69"/>
    <w:rsid w:val="00F439A8"/>
    <w:rsid w:val="00F67D6E"/>
    <w:rsid w:val="00F725BE"/>
    <w:rsid w:val="00F903D5"/>
    <w:rsid w:val="00F957DE"/>
    <w:rsid w:val="00FA02BF"/>
    <w:rsid w:val="00FB2373"/>
    <w:rsid w:val="00FD0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76DDE9C"/>
  <w15:docId w15:val="{3C2C4CC0-037C-5E49-89D0-65968203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CC8"/>
    <w:pPr>
      <w:spacing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CC8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15CC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5CC8"/>
  </w:style>
  <w:style w:type="paragraph" w:styleId="Footer">
    <w:name w:val="footer"/>
    <w:basedOn w:val="Normal"/>
    <w:link w:val="FooterChar"/>
    <w:uiPriority w:val="99"/>
    <w:unhideWhenUsed/>
    <w:rsid w:val="00715CC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5CC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5B90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DA636E"/>
    <w:pPr>
      <w:ind w:left="720"/>
      <w:contextualSpacing/>
    </w:pPr>
  </w:style>
  <w:style w:type="table" w:styleId="TableGrid">
    <w:name w:val="Table Grid"/>
    <w:basedOn w:val="TableNormal"/>
    <w:uiPriority w:val="39"/>
    <w:rsid w:val="00FA02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D5324A"/>
  </w:style>
  <w:style w:type="paragraph" w:styleId="FootnoteText">
    <w:name w:val="footnote text"/>
    <w:basedOn w:val="Normal"/>
    <w:link w:val="FootnoteTextChar"/>
    <w:uiPriority w:val="99"/>
    <w:semiHidden/>
    <w:unhideWhenUsed/>
    <w:rsid w:val="0056523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523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52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2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7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63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15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23B4D56B6F2D4BBBCE30ED4D18F83F" ma:contentTypeVersion="13" ma:contentTypeDescription="Create a new document." ma:contentTypeScope="" ma:versionID="b627dfbb305273cbc0d6b999443711b8">
  <xsd:schema xmlns:xsd="http://www.w3.org/2001/XMLSchema" xmlns:xs="http://www.w3.org/2001/XMLSchema" xmlns:p="http://schemas.microsoft.com/office/2006/metadata/properties" xmlns:ns3="239e47e1-7514-4cf3-aa47-0b574e3b6c7b" xmlns:ns4="d3f3af35-69ad-4a5a-9f2d-8f7f8f66967f" targetNamespace="http://schemas.microsoft.com/office/2006/metadata/properties" ma:root="true" ma:fieldsID="e1f90ad27b3c3c6a0b06f2b3cd67acd5" ns3:_="" ns4:_="">
    <xsd:import namespace="239e47e1-7514-4cf3-aa47-0b574e3b6c7b"/>
    <xsd:import namespace="d3f3af35-69ad-4a5a-9f2d-8f7f8f66967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e47e1-7514-4cf3-aa47-0b574e3b6c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f3af35-69ad-4a5a-9f2d-8f7f8f6696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691A534-B322-4C42-9593-D2144F6B94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39e47e1-7514-4cf3-aa47-0b574e3b6c7b"/>
    <ds:schemaRef ds:uri="d3f3af35-69ad-4a5a-9f2d-8f7f8f6696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0D2E5F-6095-486B-ABAD-D1192B74A0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C9738FB-3B2D-4EAD-AE42-BA7267ABC22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687</Words>
  <Characters>3810</Characters>
  <Application>Microsoft Office Word</Application>
  <DocSecurity>4</DocSecurity>
  <Lines>119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Giliberti</dc:creator>
  <cp:lastModifiedBy>Katrina Velasquez</cp:lastModifiedBy>
  <cp:revision>2</cp:revision>
  <dcterms:created xsi:type="dcterms:W3CDTF">2020-04-09T12:30:00Z</dcterms:created>
  <dcterms:modified xsi:type="dcterms:W3CDTF">2020-04-09T12:30:00Z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0x0101005823B4D56B6F2D4BBBCE30ED4D18F83F</vt:lpwstr>
  </property>
</Properties>
</file>